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2226" w:tblpY="72"/>
        <w:tblOverlap w:val="never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7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  <w:t>项目名称：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2025年虫控服务</w:t>
            </w:r>
            <w:bookmarkEnd w:id="0"/>
          </w:p>
          <w:p>
            <w:pPr>
              <w:pStyle w:val="2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  <w:t>项目编号：（WJFY-CGK-25-008）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8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</w:trPr>
        <w:tc>
          <w:tcPr>
            <w:tcW w:w="1727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84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虫害稳定期，每月至少开展2次服务，全年不少于24次服务，如有特殊或紧急情况，供应商当天及时赶到处理；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虫害严重期，供应商应及时响应采购方需求，2小时内处理虫害问题；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供应商应对灭虫质量和效果负责，服务频次不作为结算费用的依据；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4.供应商药械应符合国家许可的专用卫生杀虫要求，并确保所使用药物不对采购方环境卫生带来负面影响，确保安全，绿色环保。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仿宋_GB2312" w:hAnsi="Cambria" w:eastAsia="仿宋_GB2312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DEDE"/>
    <w:multiLevelType w:val="singleLevel"/>
    <w:tmpl w:val="17F4D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C65E8"/>
    <w:rsid w:val="0C1036F7"/>
    <w:rsid w:val="0E2001CC"/>
    <w:rsid w:val="11287FE8"/>
    <w:rsid w:val="1B657C6C"/>
    <w:rsid w:val="1FEA065F"/>
    <w:rsid w:val="227B2C84"/>
    <w:rsid w:val="228C5DAC"/>
    <w:rsid w:val="29C11220"/>
    <w:rsid w:val="2A0E5E3E"/>
    <w:rsid w:val="2C252EDA"/>
    <w:rsid w:val="33140103"/>
    <w:rsid w:val="33766C57"/>
    <w:rsid w:val="38E9442B"/>
    <w:rsid w:val="3A003A0B"/>
    <w:rsid w:val="3AE74198"/>
    <w:rsid w:val="3D521666"/>
    <w:rsid w:val="3E8341B9"/>
    <w:rsid w:val="3F253868"/>
    <w:rsid w:val="403874A7"/>
    <w:rsid w:val="42E6517E"/>
    <w:rsid w:val="4DC466CD"/>
    <w:rsid w:val="4E741D58"/>
    <w:rsid w:val="51974B77"/>
    <w:rsid w:val="52AB2EA8"/>
    <w:rsid w:val="52B27A9D"/>
    <w:rsid w:val="57C17A94"/>
    <w:rsid w:val="597360CA"/>
    <w:rsid w:val="5A795136"/>
    <w:rsid w:val="5B08309E"/>
    <w:rsid w:val="5F161B0F"/>
    <w:rsid w:val="64D123AD"/>
    <w:rsid w:val="6EF141F6"/>
    <w:rsid w:val="6F1F74AB"/>
    <w:rsid w:val="702E02C9"/>
    <w:rsid w:val="73933F26"/>
    <w:rsid w:val="743443E1"/>
    <w:rsid w:val="7A187392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2025-04-14T00:39:50Z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