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附件4：报价单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510" w:tblpY="183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716"/>
        <w:gridCol w:w="1794"/>
        <w:gridCol w:w="144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restart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成都市温江区妇幼保健院网络宣传委托服务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项目编号：WJFY-CGK-25-003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79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44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691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总报价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（万元/年）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195" w:type="dxa"/>
            <w:vMerge w:val="continue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原创文章</w:t>
            </w:r>
          </w:p>
        </w:tc>
        <w:tc>
          <w:tcPr>
            <w:tcW w:w="179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20篇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（国家级10篇，省级10篇）</w:t>
            </w:r>
          </w:p>
        </w:tc>
        <w:tc>
          <w:tcPr>
            <w:tcW w:w="144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发表于中国网观点、四川党建网等平台</w:t>
            </w:r>
          </w:p>
        </w:tc>
        <w:tc>
          <w:tcPr>
            <w:tcW w:w="1691" w:type="dxa"/>
            <w:vMerge w:val="restart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95" w:type="dxa"/>
            <w:vMerge w:val="continue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信息（经验做法类）</w:t>
            </w:r>
          </w:p>
        </w:tc>
        <w:tc>
          <w:tcPr>
            <w:tcW w:w="1794" w:type="dxa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2篇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（国家级或省级）</w:t>
            </w:r>
          </w:p>
        </w:tc>
        <w:tc>
          <w:tcPr>
            <w:tcW w:w="1444" w:type="dxa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szCs w:val="24"/>
                <w:highlight w:val="none"/>
                <w:vertAlign w:val="baseline"/>
                <w:lang w:val="en-US" w:eastAsia="zh-CN"/>
              </w:rPr>
              <w:t>发表于中国网观点、四川党建网等平台</w:t>
            </w:r>
          </w:p>
        </w:tc>
        <w:tc>
          <w:tcPr>
            <w:tcW w:w="1691" w:type="dxa"/>
            <w:vMerge w:val="continue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Cs/>
                <w:color w:val="121212"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注：供应商需积极配合我院党办完成宣传文章的编辑、修改工作，确保文章高质量性。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8FF"/>
    <w:rsid w:val="1FEA065F"/>
    <w:rsid w:val="227B2C84"/>
    <w:rsid w:val="242C28C8"/>
    <w:rsid w:val="287A221F"/>
    <w:rsid w:val="31C52046"/>
    <w:rsid w:val="38E9442B"/>
    <w:rsid w:val="4C0B0DD6"/>
    <w:rsid w:val="56391E99"/>
    <w:rsid w:val="69092002"/>
    <w:rsid w:val="6D2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2025-03-05T00:49:23Z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