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成都市温江区妇幼保健院遴选年度招标代理服务项目</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拟通过比选，</w:t>
      </w:r>
      <w:r>
        <w:rPr>
          <w:rFonts w:hint="eastAsia" w:ascii="宋体" w:hAnsi="宋体" w:eastAsia="宋体" w:cs="宋体"/>
          <w:color w:val="auto"/>
          <w:sz w:val="24"/>
          <w:szCs w:val="24"/>
          <w:highlight w:val="none"/>
          <w:lang w:eastAsia="zh-CN"/>
        </w:rPr>
        <w:t>选取3家招标代理机构对我单位</w:t>
      </w:r>
      <w:r>
        <w:rPr>
          <w:rFonts w:hint="eastAsia" w:ascii="宋体" w:hAnsi="宋体" w:eastAsia="宋体" w:cs="宋体"/>
          <w:color w:val="auto"/>
          <w:sz w:val="24"/>
          <w:szCs w:val="24"/>
          <w:highlight w:val="none"/>
          <w:lang w:val="en-US" w:eastAsia="zh-CN"/>
        </w:rPr>
        <w:t>政府集中采购外的</w:t>
      </w:r>
      <w:r>
        <w:rPr>
          <w:rFonts w:hint="eastAsia" w:hAnsi="宋体" w:cs="宋体"/>
          <w:color w:val="auto"/>
          <w:sz w:val="24"/>
          <w:szCs w:val="24"/>
          <w:highlight w:val="none"/>
          <w:lang w:val="en-US" w:eastAsia="zh-CN"/>
        </w:rPr>
        <w:t>采购项目</w:t>
      </w:r>
      <w:r>
        <w:rPr>
          <w:rFonts w:hint="eastAsia" w:ascii="宋体" w:hAnsi="宋体" w:eastAsia="宋体" w:cs="宋体"/>
          <w:color w:val="auto"/>
          <w:sz w:val="24"/>
          <w:szCs w:val="24"/>
          <w:highlight w:val="none"/>
          <w:lang w:eastAsia="zh-CN"/>
        </w:rPr>
        <w:t>提供招标代理服务。</w:t>
      </w:r>
      <w:r>
        <w:rPr>
          <w:rFonts w:hint="eastAsia" w:hAnsi="宋体" w:cs="宋体"/>
          <w:color w:val="auto"/>
          <w:sz w:val="24"/>
          <w:szCs w:val="24"/>
          <w:highlight w:val="none"/>
          <w:lang w:val="en-US" w:eastAsia="zh-CN"/>
        </w:rPr>
        <w:t>主要工作要求如下：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1.编制采购工作方案及采购计划安排，经</w:t>
      </w:r>
      <w:r>
        <w:rPr>
          <w:rFonts w:hint="eastAsia" w:ascii="宋体" w:hAnsi="宋体" w:eastAsia="宋体" w:cs="宋体"/>
          <w:sz w:val="24"/>
          <w:szCs w:val="24"/>
          <w:lang w:eastAsia="zh-CN"/>
        </w:rPr>
        <w:t>比选</w:t>
      </w:r>
      <w:r>
        <w:rPr>
          <w:rFonts w:hint="eastAsia" w:ascii="宋体" w:hAnsi="宋体" w:eastAsia="宋体" w:cs="宋体"/>
          <w:sz w:val="24"/>
          <w:szCs w:val="24"/>
        </w:rPr>
        <w:t>人批准后按照计划组织实施采购工作。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2.配合</w:t>
      </w:r>
      <w:r>
        <w:rPr>
          <w:rFonts w:hint="eastAsia" w:ascii="宋体" w:hAnsi="宋体" w:eastAsia="宋体" w:cs="宋体"/>
          <w:sz w:val="24"/>
          <w:szCs w:val="24"/>
          <w:lang w:eastAsia="zh-CN"/>
        </w:rPr>
        <w:t>比选</w:t>
      </w:r>
      <w:r>
        <w:rPr>
          <w:rFonts w:hint="eastAsia" w:ascii="宋体" w:hAnsi="宋体" w:eastAsia="宋体" w:cs="宋体"/>
          <w:sz w:val="24"/>
          <w:szCs w:val="24"/>
        </w:rPr>
        <w:t>人根据项目需要开展采购前期市场调研工作。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3.负责代理的采购项目采购需求、采购实施计划及采购需求和采购实施计划审查意见书的编制。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4.选择有</w:t>
      </w:r>
      <w:r>
        <w:rPr>
          <w:rFonts w:hint="eastAsia" w:ascii="宋体" w:hAnsi="宋体" w:eastAsia="宋体" w:cs="宋体"/>
          <w:sz w:val="24"/>
          <w:szCs w:val="24"/>
          <w:lang w:val="en-US" w:eastAsia="zh-CN"/>
        </w:rPr>
        <w:t>5</w:t>
      </w:r>
      <w:r>
        <w:rPr>
          <w:rFonts w:hint="eastAsia" w:ascii="宋体" w:hAnsi="宋体" w:eastAsia="宋体" w:cs="宋体"/>
          <w:sz w:val="24"/>
          <w:szCs w:val="24"/>
        </w:rPr>
        <w:t>年及以上工作经验的招标代理从业人员完成招标代理工作；按照</w:t>
      </w:r>
      <w:r>
        <w:rPr>
          <w:rFonts w:hint="eastAsia" w:ascii="宋体" w:hAnsi="宋体" w:eastAsia="宋体" w:cs="宋体"/>
          <w:sz w:val="24"/>
          <w:szCs w:val="24"/>
          <w:lang w:eastAsia="zh-CN"/>
        </w:rPr>
        <w:t>比选</w:t>
      </w:r>
      <w:r>
        <w:rPr>
          <w:rFonts w:hint="eastAsia" w:ascii="宋体" w:hAnsi="宋体" w:eastAsia="宋体" w:cs="宋体"/>
          <w:sz w:val="24"/>
          <w:szCs w:val="24"/>
        </w:rPr>
        <w:t>人委托，在约定时间内依法编制采购文件，在采购文件中应载明采购需求、评审原则、评审内容、评审标准、评审方法、中标（成交）供应商产生办法，与本项目有关的所有文件须经</w:t>
      </w:r>
      <w:r>
        <w:rPr>
          <w:rFonts w:hint="eastAsia" w:ascii="宋体" w:hAnsi="宋体" w:eastAsia="宋体" w:cs="宋体"/>
          <w:sz w:val="24"/>
          <w:szCs w:val="24"/>
          <w:lang w:eastAsia="zh-CN"/>
        </w:rPr>
        <w:t>比选</w:t>
      </w:r>
      <w:r>
        <w:rPr>
          <w:rFonts w:hint="eastAsia" w:ascii="宋体" w:hAnsi="宋体" w:eastAsia="宋体" w:cs="宋体"/>
          <w:sz w:val="24"/>
          <w:szCs w:val="24"/>
        </w:rPr>
        <w:t>人审查书面同意后方可发布。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5.对投标供应商的关联性进行核查</w:t>
      </w:r>
      <w:r>
        <w:rPr>
          <w:rFonts w:hint="eastAsia" w:hAnsi="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6</w:t>
      </w:r>
      <w:r>
        <w:rPr>
          <w:rFonts w:hint="eastAsia" w:ascii="宋体" w:hAnsi="宋体" w:eastAsia="宋体" w:cs="宋体"/>
          <w:sz w:val="24"/>
          <w:szCs w:val="24"/>
        </w:rPr>
        <w:t>.按照法定的程序、时间发布采购信息公告、发售采购文件，并在采购过程中须严格履行保密义务。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7</w:t>
      </w:r>
      <w:r>
        <w:rPr>
          <w:rFonts w:hint="eastAsia" w:ascii="宋体" w:hAnsi="宋体" w:eastAsia="宋体" w:cs="宋体"/>
          <w:sz w:val="24"/>
          <w:szCs w:val="24"/>
        </w:rPr>
        <w:t>.采购公告、采购文件、评审结果、中标（成交）结果发出后，按照合同约定负责依法受理职责范围内的供应商询问、质疑，并应及时将收到的书面询问、质疑转交</w:t>
      </w:r>
      <w:r>
        <w:rPr>
          <w:rFonts w:hint="eastAsia" w:ascii="宋体" w:hAnsi="宋体" w:eastAsia="宋体" w:cs="宋体"/>
          <w:sz w:val="24"/>
          <w:szCs w:val="24"/>
          <w:lang w:eastAsia="zh-CN"/>
        </w:rPr>
        <w:t>比选</w:t>
      </w:r>
      <w:r>
        <w:rPr>
          <w:rFonts w:hint="eastAsia" w:ascii="宋体" w:hAnsi="宋体" w:eastAsia="宋体" w:cs="宋体"/>
          <w:sz w:val="24"/>
          <w:szCs w:val="24"/>
        </w:rPr>
        <w:t>人，协助、配合</w:t>
      </w:r>
      <w:r>
        <w:rPr>
          <w:rFonts w:hint="eastAsia" w:hAnsi="宋体" w:cs="宋体"/>
          <w:sz w:val="24"/>
          <w:szCs w:val="24"/>
          <w:lang w:eastAsia="zh-CN"/>
        </w:rPr>
        <w:t>院方</w:t>
      </w:r>
      <w:r>
        <w:rPr>
          <w:rFonts w:hint="eastAsia" w:ascii="宋体" w:hAnsi="宋体" w:eastAsia="宋体" w:cs="宋体"/>
          <w:sz w:val="24"/>
          <w:szCs w:val="24"/>
        </w:rPr>
        <w:t>开展调查核实，根据</w:t>
      </w:r>
      <w:r>
        <w:rPr>
          <w:rFonts w:hint="eastAsia" w:hAnsi="宋体" w:cs="宋体"/>
          <w:sz w:val="24"/>
          <w:szCs w:val="24"/>
          <w:lang w:eastAsia="zh-CN"/>
        </w:rPr>
        <w:t>院方</w:t>
      </w:r>
      <w:r>
        <w:rPr>
          <w:rFonts w:hint="eastAsia" w:ascii="宋体" w:hAnsi="宋体" w:eastAsia="宋体" w:cs="宋体"/>
          <w:sz w:val="24"/>
          <w:szCs w:val="24"/>
        </w:rPr>
        <w:t>的回复意见向供应商书面回复。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8</w:t>
      </w:r>
      <w:r>
        <w:rPr>
          <w:rFonts w:hint="eastAsia" w:ascii="宋体" w:hAnsi="宋体" w:eastAsia="宋体" w:cs="宋体"/>
          <w:sz w:val="24"/>
          <w:szCs w:val="24"/>
        </w:rPr>
        <w:t>.按</w:t>
      </w:r>
      <w:r>
        <w:rPr>
          <w:rFonts w:hint="eastAsia" w:hAnsi="宋体" w:cs="宋体"/>
          <w:sz w:val="24"/>
          <w:szCs w:val="24"/>
          <w:lang w:eastAsia="zh-CN"/>
        </w:rPr>
        <w:t>院方</w:t>
      </w:r>
      <w:r>
        <w:rPr>
          <w:rFonts w:hint="eastAsia" w:ascii="宋体" w:hAnsi="宋体" w:eastAsia="宋体" w:cs="宋体"/>
          <w:sz w:val="24"/>
          <w:szCs w:val="24"/>
        </w:rPr>
        <w:t>审定的采购文件要求，接受供应商投标/应答报名登记，向供应商发售采购文件。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hAnsi="宋体" w:cs="宋体"/>
          <w:sz w:val="24"/>
          <w:szCs w:val="24"/>
          <w:lang w:val="en-US" w:eastAsia="zh-CN"/>
        </w:rPr>
        <w:t>9</w:t>
      </w:r>
      <w:r>
        <w:rPr>
          <w:rFonts w:hint="eastAsia" w:ascii="宋体" w:hAnsi="宋体" w:eastAsia="宋体" w:cs="宋体"/>
          <w:sz w:val="24"/>
          <w:szCs w:val="24"/>
        </w:rPr>
        <w:t>.依法组建评标（审）委员会，组织开标、评标会，提交评标（审）报告。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0</w:t>
      </w:r>
      <w:r>
        <w:rPr>
          <w:rFonts w:hint="eastAsia" w:ascii="宋体" w:hAnsi="宋体" w:eastAsia="宋体" w:cs="宋体"/>
          <w:sz w:val="24"/>
          <w:szCs w:val="24"/>
        </w:rPr>
        <w:t>.按照</w:t>
      </w:r>
      <w:r>
        <w:rPr>
          <w:rFonts w:hint="eastAsia" w:hAnsi="宋体" w:cs="宋体"/>
          <w:sz w:val="24"/>
          <w:szCs w:val="24"/>
          <w:lang w:eastAsia="zh-CN"/>
        </w:rPr>
        <w:t>院方</w:t>
      </w:r>
      <w:r>
        <w:rPr>
          <w:rFonts w:hint="eastAsia" w:ascii="宋体" w:hAnsi="宋体" w:eastAsia="宋体" w:cs="宋体"/>
          <w:sz w:val="24"/>
          <w:szCs w:val="24"/>
        </w:rPr>
        <w:t>要求，在规定时间内向中标（成交）供应商发出中标（成交）通知书。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1</w:t>
      </w:r>
      <w:r>
        <w:rPr>
          <w:rFonts w:hint="eastAsia" w:ascii="宋体" w:hAnsi="宋体" w:eastAsia="宋体" w:cs="宋体"/>
          <w:sz w:val="24"/>
          <w:szCs w:val="24"/>
        </w:rPr>
        <w:t>.协助</w:t>
      </w:r>
      <w:r>
        <w:rPr>
          <w:rFonts w:hint="eastAsia" w:hAnsi="宋体" w:cs="宋体"/>
          <w:sz w:val="24"/>
          <w:szCs w:val="24"/>
          <w:lang w:eastAsia="zh-CN"/>
        </w:rPr>
        <w:t>院方</w:t>
      </w:r>
      <w:r>
        <w:rPr>
          <w:rFonts w:hint="eastAsia" w:ascii="宋体" w:hAnsi="宋体" w:eastAsia="宋体" w:cs="宋体"/>
          <w:sz w:val="24"/>
          <w:szCs w:val="24"/>
        </w:rPr>
        <w:t>做好项目的履约验收工作。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2</w:t>
      </w:r>
      <w:r>
        <w:rPr>
          <w:rFonts w:hint="eastAsia" w:ascii="宋体" w:hAnsi="宋体" w:eastAsia="宋体" w:cs="宋体"/>
          <w:sz w:val="24"/>
          <w:szCs w:val="24"/>
        </w:rPr>
        <w:t>.收集整理并建立采购项目档案，保存期从采购结束之日起至少十五年。向</w:t>
      </w:r>
      <w:r>
        <w:rPr>
          <w:rFonts w:hint="eastAsia" w:hAnsi="宋体" w:cs="宋体"/>
          <w:sz w:val="24"/>
          <w:szCs w:val="24"/>
          <w:lang w:eastAsia="zh-CN"/>
        </w:rPr>
        <w:t>院方</w:t>
      </w:r>
      <w:r>
        <w:rPr>
          <w:rFonts w:hint="eastAsia" w:ascii="宋体" w:hAnsi="宋体" w:eastAsia="宋体" w:cs="宋体"/>
          <w:sz w:val="24"/>
          <w:szCs w:val="24"/>
        </w:rPr>
        <w:t>提供采购项目备案资料。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3</w:t>
      </w:r>
      <w:r>
        <w:rPr>
          <w:rFonts w:hint="eastAsia" w:ascii="宋体" w:hAnsi="宋体" w:eastAsia="宋体" w:cs="宋体"/>
          <w:sz w:val="24"/>
          <w:szCs w:val="24"/>
        </w:rPr>
        <w:t>.根据财政新出台的采购政策，配合医院完成相关工作。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4</w:t>
      </w:r>
      <w:r>
        <w:rPr>
          <w:rFonts w:hint="eastAsia" w:ascii="宋体" w:hAnsi="宋体" w:eastAsia="宋体" w:cs="宋体"/>
          <w:sz w:val="24"/>
          <w:szCs w:val="24"/>
        </w:rPr>
        <w:t>.协助</w:t>
      </w:r>
      <w:r>
        <w:rPr>
          <w:rFonts w:hint="eastAsia" w:hAnsi="宋体" w:cs="宋体"/>
          <w:sz w:val="24"/>
          <w:szCs w:val="24"/>
          <w:lang w:eastAsia="zh-CN"/>
        </w:rPr>
        <w:t>院方</w:t>
      </w:r>
      <w:r>
        <w:rPr>
          <w:rFonts w:hint="eastAsia" w:ascii="宋体" w:hAnsi="宋体" w:eastAsia="宋体" w:cs="宋体"/>
          <w:sz w:val="24"/>
          <w:szCs w:val="24"/>
        </w:rPr>
        <w:t>处理以上未包含但与采购相关的事务。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5</w:t>
      </w:r>
      <w:r>
        <w:rPr>
          <w:rFonts w:hint="eastAsia" w:ascii="宋体" w:hAnsi="宋体" w:eastAsia="宋体" w:cs="宋体"/>
          <w:sz w:val="24"/>
          <w:szCs w:val="24"/>
        </w:rPr>
        <w:t>.采购工作结束后1个月内将</w:t>
      </w:r>
      <w:r>
        <w:rPr>
          <w:rFonts w:hint="eastAsia" w:ascii="宋体" w:hAnsi="宋体" w:eastAsia="宋体" w:cs="宋体"/>
          <w:color w:val="000000" w:themeColor="text1"/>
          <w:sz w:val="24"/>
          <w:szCs w:val="24"/>
          <w14:textFill>
            <w14:solidFill>
              <w14:schemeClr w14:val="tx1"/>
            </w14:solidFill>
          </w14:textFill>
        </w:rPr>
        <w:t>备案资料</w:t>
      </w:r>
      <w:r>
        <w:rPr>
          <w:rFonts w:hint="eastAsia" w:hAnsi="宋体" w:cs="宋体"/>
          <w:color w:val="000000" w:themeColor="text1"/>
          <w:sz w:val="24"/>
          <w:szCs w:val="24"/>
          <w:lang w:val="en-US" w:eastAsia="zh-CN"/>
          <w14:textFill>
            <w14:solidFill>
              <w14:schemeClr w14:val="tx1"/>
            </w14:solidFill>
          </w14:textFill>
        </w:rPr>
        <w:t>原件</w:t>
      </w:r>
      <w:r>
        <w:rPr>
          <w:rFonts w:hint="eastAsia" w:ascii="宋体" w:hAnsi="宋体" w:eastAsia="宋体" w:cs="宋体"/>
          <w:sz w:val="24"/>
          <w:szCs w:val="24"/>
        </w:rPr>
        <w:t>交付</w:t>
      </w:r>
      <w:r>
        <w:rPr>
          <w:rFonts w:hint="eastAsia" w:hAnsi="宋体" w:cs="宋体"/>
          <w:sz w:val="24"/>
          <w:szCs w:val="24"/>
          <w:lang w:eastAsia="zh-CN"/>
        </w:rPr>
        <w:t>院方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lang w:val="en-US" w:eastAsia="zh-CN"/>
        </w:rPr>
        <w:t>6</w:t>
      </w:r>
      <w:r>
        <w:rPr>
          <w:rFonts w:hint="eastAsia" w:ascii="宋体" w:hAnsi="宋体" w:eastAsia="宋体" w:cs="宋体"/>
          <w:sz w:val="24"/>
          <w:szCs w:val="24"/>
        </w:rPr>
        <w:t>.报价要求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采购分散采购项目：参照原国家计委《招标代理服务收费管理暂行办法》（计价格[2002]1980号）和国家发展改革委办公厅《关于招标代理服务收费有关问题的通知》（发改办价格[2003]857号）规定，招标代理费按照标准下浮率不得低于2</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%。向采购项目中标（成交）供应商收取招标代理费。</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非政府采购项目：</w:t>
      </w:r>
      <w:r>
        <w:rPr>
          <w:rFonts w:hint="eastAsia" w:hAnsi="宋体" w:cs="宋体"/>
          <w:color w:val="auto"/>
          <w:sz w:val="24"/>
          <w:szCs w:val="24"/>
          <w:lang w:val="en-US" w:eastAsia="zh-CN"/>
        </w:rPr>
        <w:t>预算10万元及以内的项目，代理费按3000元/个收取；预算10-20（不含）万元的项目，代理费按3500元/个收取；预算20-30（不含）万元的项目，代理费按4000元/个收取。</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hAnsi="宋体" w:cs="宋体"/>
          <w:color w:val="auto"/>
          <w:sz w:val="24"/>
          <w:szCs w:val="24"/>
          <w:lang w:val="en-US" w:eastAsia="zh-CN"/>
        </w:rPr>
      </w:pPr>
      <w:r>
        <w:rPr>
          <w:rFonts w:hint="eastAsia" w:hAnsi="宋体" w:cs="宋体"/>
          <w:color w:val="auto"/>
          <w:sz w:val="24"/>
          <w:szCs w:val="24"/>
          <w:lang w:val="en-US" w:eastAsia="zh-CN"/>
        </w:rPr>
        <w:t>（3）若遇特殊情况，与采购人另行约定，在采购文件中明确。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（4）院方</w:t>
      </w:r>
      <w:r>
        <w:rPr>
          <w:rFonts w:hint="eastAsia" w:ascii="宋体" w:hAnsi="宋体" w:eastAsia="宋体" w:cs="宋体"/>
          <w:color w:val="auto"/>
          <w:sz w:val="24"/>
          <w:szCs w:val="24"/>
        </w:rPr>
        <w:t>不承担招标代理费支付义务。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hAnsi="宋体" w:cs="宋体"/>
          <w:color w:val="auto"/>
          <w:sz w:val="24"/>
          <w:szCs w:val="24"/>
          <w:lang w:val="en-US" w:eastAsia="zh-CN"/>
        </w:rPr>
        <w:t>（5）政府采购项目由院方支付专家费，非政府采购项目报价包含</w:t>
      </w:r>
      <w:r>
        <w:rPr>
          <w:rFonts w:hint="eastAsia" w:ascii="宋体" w:hAnsi="宋体" w:eastAsia="宋体" w:cs="宋体"/>
          <w:color w:val="auto"/>
          <w:sz w:val="24"/>
          <w:szCs w:val="24"/>
        </w:rPr>
        <w:t>专家评标费等从委托协议生效之日起至</w:t>
      </w:r>
      <w:r>
        <w:rPr>
          <w:rFonts w:hint="eastAsia" w:hAnsi="宋体" w:cs="宋体"/>
          <w:color w:val="auto"/>
          <w:sz w:val="24"/>
          <w:szCs w:val="24"/>
          <w:lang w:eastAsia="zh-CN"/>
        </w:rPr>
        <w:t>院方</w:t>
      </w:r>
      <w:r>
        <w:rPr>
          <w:rFonts w:hint="eastAsia" w:ascii="宋体" w:hAnsi="宋体" w:eastAsia="宋体" w:cs="宋体"/>
          <w:color w:val="auto"/>
          <w:sz w:val="24"/>
          <w:szCs w:val="24"/>
        </w:rPr>
        <w:t>与中选人签订合同日期止之内的所有与招标代理工作相关的一切费用。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hAnsi="宋体" w:cs="宋体"/>
          <w:color w:val="auto"/>
          <w:sz w:val="24"/>
          <w:szCs w:val="24"/>
          <w:lang w:val="en-US" w:eastAsia="zh-CN"/>
        </w:rPr>
        <w:t>7</w:t>
      </w:r>
      <w:r>
        <w:rPr>
          <w:rFonts w:hint="eastAsia" w:ascii="宋体" w:hAnsi="宋体" w:eastAsia="宋体" w:cs="宋体"/>
          <w:color w:val="auto"/>
          <w:sz w:val="24"/>
          <w:szCs w:val="24"/>
        </w:rPr>
        <w:t>.服务期限：</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年，合同一年一签</w:t>
      </w:r>
      <w:r>
        <w:rPr>
          <w:rFonts w:hint="eastAsia" w:hAnsi="宋体" w:cs="宋体"/>
          <w:color w:val="auto"/>
          <w:sz w:val="24"/>
          <w:szCs w:val="24"/>
          <w:lang w:val="en-US" w:eastAsia="zh-CN"/>
        </w:rPr>
        <w:t>,视第一年考核情况，合格后续签第二个年度合同</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18.若出现违规、违纪现象，采购人有权直接终止代理合同。</w:t>
      </w:r>
    </w:p>
    <w:p>
      <w:pPr>
        <w:spacing w:line="360" w:lineRule="auto"/>
        <w:jc w:val="center"/>
        <w:rPr>
          <w:rFonts w:hint="eastAsia" w:ascii="宋体" w:hAnsi="宋体" w:eastAsia="宋体" w:cs="宋体"/>
          <w:b/>
          <w:bCs/>
          <w:color w:val="auto"/>
          <w:sz w:val="24"/>
          <w:szCs w:val="24"/>
          <w:lang w:eastAsia="zh-CN"/>
        </w:rPr>
      </w:pPr>
    </w:p>
    <w:p>
      <w:pP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br w:type="page"/>
      </w:r>
    </w:p>
    <w:p>
      <w:pPr>
        <w:spacing w:line="360" w:lineRule="auto"/>
        <w:jc w:val="both"/>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val="en-US" w:eastAsia="zh-CN"/>
        </w:rPr>
        <w:t>附件：</w:t>
      </w:r>
      <w:r>
        <w:rPr>
          <w:rFonts w:hint="eastAsia" w:ascii="宋体" w:hAnsi="宋体" w:eastAsia="宋体" w:cs="宋体"/>
          <w:b/>
          <w:bCs/>
          <w:color w:val="000000"/>
          <w:sz w:val="24"/>
          <w:szCs w:val="24"/>
          <w:lang w:eastAsia="zh-CN"/>
        </w:rPr>
        <w:t>考核细则</w:t>
      </w:r>
    </w:p>
    <w:p>
      <w:pPr>
        <w:spacing w:line="360" w:lineRule="auto"/>
        <w:jc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成都市温江区妇幼保健院</w:t>
      </w:r>
    </w:p>
    <w:p>
      <w:pPr>
        <w:spacing w:line="360" w:lineRule="auto"/>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招标代理机构考核细则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为进一步规范医院对政府采购招标代理机构的管理，保障采购活动的合法性和规范性，经医院采购领导小组研究决定，制定采购招标代理机构考核细则。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一、考核实行百分制，以</w:t>
      </w:r>
      <w:r>
        <w:rPr>
          <w:rFonts w:hint="eastAsia" w:ascii="宋体" w:hAnsi="宋体" w:eastAsia="宋体" w:cs="宋体"/>
          <w:sz w:val="24"/>
          <w:szCs w:val="24"/>
          <w:lang w:val="en-US" w:eastAsia="zh-CN"/>
        </w:rPr>
        <w:t>年</w:t>
      </w:r>
      <w:r>
        <w:rPr>
          <w:rFonts w:hint="eastAsia" w:ascii="宋体" w:hAnsi="宋体" w:eastAsia="宋体" w:cs="宋体"/>
          <w:sz w:val="24"/>
          <w:szCs w:val="24"/>
        </w:rPr>
        <w:t>度为单位进行考核，低于85分为不合格</w:t>
      </w:r>
      <w:r>
        <w:rPr>
          <w:rFonts w:hint="eastAsia" w:ascii="宋体" w:hAnsi="宋体" w:eastAsia="宋体" w:cs="宋体"/>
          <w:sz w:val="24"/>
          <w:szCs w:val="24"/>
          <w:lang w:eastAsia="zh-CN"/>
        </w:rPr>
        <w:t>，</w:t>
      </w:r>
      <w:r>
        <w:rPr>
          <w:rFonts w:hint="eastAsia" w:ascii="宋体" w:hAnsi="宋体" w:eastAsia="宋体" w:cs="宋体"/>
          <w:sz w:val="24"/>
          <w:szCs w:val="24"/>
        </w:rPr>
        <w:t>不再续签合同。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二、采购代理机构有下列情形之一的视为考核不合格，并立即终止合同。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（一）存在违反工商、税务、社会劳动保障及其他违法违纪行为被查处的。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（二）超出授予资格的业务范围承揽采购代理业务的，或代理集中采购机构擅自转委托的政府采购项目的。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（三）不按照政府采购制度执行的。</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三、考核内容分值为100分。各项内容分值具体标准如下：</w:t>
      </w:r>
    </w:p>
    <w:tbl>
      <w:tblPr>
        <w:tblStyle w:val="2"/>
        <w:tblW w:w="8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518"/>
        <w:gridCol w:w="5946"/>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7464" w:type="dxa"/>
            <w:gridSpan w:val="2"/>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考核内容</w:t>
            </w:r>
          </w:p>
        </w:tc>
        <w:tc>
          <w:tcPr>
            <w:tcW w:w="732" w:type="dxa"/>
            <w:noWrap w:val="0"/>
            <w:vAlign w:val="center"/>
          </w:tcPr>
          <w:p>
            <w:pPr>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518" w:type="dxa"/>
            <w:vMerge w:val="restart"/>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政府采购代理机构场地设施情况</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（20分）</w:t>
            </w:r>
          </w:p>
        </w:tc>
        <w:tc>
          <w:tcPr>
            <w:tcW w:w="5946" w:type="dxa"/>
            <w:noWrap w:val="0"/>
            <w:vAlign w:val="center"/>
          </w:tcPr>
          <w:p>
            <w:pPr>
              <w:spacing w:line="360" w:lineRule="auto"/>
              <w:jc w:val="left"/>
              <w:rPr>
                <w:rFonts w:hint="eastAsia" w:ascii="宋体" w:hAnsi="宋体" w:eastAsia="宋体" w:cs="宋体"/>
                <w:b/>
                <w:bCs/>
                <w:sz w:val="24"/>
                <w:szCs w:val="24"/>
              </w:rPr>
            </w:pPr>
            <w:r>
              <w:rPr>
                <w:rFonts w:hint="eastAsia" w:ascii="宋体" w:hAnsi="宋体" w:eastAsia="宋体" w:cs="宋体"/>
                <w:sz w:val="24"/>
                <w:szCs w:val="24"/>
              </w:rPr>
              <w:t>有固定的办公场地，面积（以房产证或租房合同为准）达到</w:t>
            </w:r>
            <w:r>
              <w:rPr>
                <w:rFonts w:hint="eastAsia" w:ascii="宋体" w:hAnsi="宋体" w:eastAsia="宋体" w:cs="宋体"/>
                <w:sz w:val="24"/>
                <w:szCs w:val="24"/>
                <w:lang w:val="en-US" w:eastAsia="zh-CN"/>
              </w:rPr>
              <w:t>6</w:t>
            </w:r>
            <w:r>
              <w:rPr>
                <w:rFonts w:hint="eastAsia" w:ascii="宋体" w:hAnsi="宋体" w:eastAsia="宋体" w:cs="宋体"/>
                <w:sz w:val="24"/>
                <w:szCs w:val="24"/>
              </w:rPr>
              <w:t>00平米得8分</w:t>
            </w:r>
          </w:p>
        </w:tc>
        <w:tc>
          <w:tcPr>
            <w:tcW w:w="732" w:type="dxa"/>
            <w:noWrap w:val="0"/>
            <w:vAlign w:val="center"/>
          </w:tcPr>
          <w:p>
            <w:pPr>
              <w:spacing w:line="360" w:lineRule="auto"/>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noWrap w:val="0"/>
            <w:vAlign w:val="center"/>
          </w:tcPr>
          <w:p>
            <w:pPr>
              <w:spacing w:line="360" w:lineRule="auto"/>
              <w:jc w:val="center"/>
              <w:rPr>
                <w:rFonts w:hint="eastAsia" w:ascii="宋体" w:hAnsi="宋体" w:eastAsia="宋体" w:cs="宋体"/>
                <w:sz w:val="24"/>
                <w:szCs w:val="24"/>
              </w:rPr>
            </w:pPr>
          </w:p>
        </w:tc>
        <w:tc>
          <w:tcPr>
            <w:tcW w:w="1518" w:type="dxa"/>
            <w:vMerge w:val="continue"/>
            <w:noWrap w:val="0"/>
            <w:vAlign w:val="center"/>
          </w:tcPr>
          <w:p>
            <w:pPr>
              <w:spacing w:line="360" w:lineRule="auto"/>
              <w:jc w:val="center"/>
              <w:rPr>
                <w:rFonts w:hint="eastAsia" w:ascii="宋体" w:hAnsi="宋体" w:eastAsia="宋体" w:cs="宋体"/>
                <w:sz w:val="24"/>
                <w:szCs w:val="24"/>
              </w:rPr>
            </w:pPr>
          </w:p>
        </w:tc>
        <w:tc>
          <w:tcPr>
            <w:tcW w:w="5946"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有固定、独立的开标室、评标室、档案室（15平米以上）得4分</w:t>
            </w:r>
          </w:p>
        </w:tc>
        <w:tc>
          <w:tcPr>
            <w:tcW w:w="732"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noWrap w:val="0"/>
            <w:vAlign w:val="center"/>
          </w:tcPr>
          <w:p>
            <w:pPr>
              <w:spacing w:line="360" w:lineRule="auto"/>
              <w:jc w:val="center"/>
              <w:rPr>
                <w:rFonts w:hint="eastAsia" w:ascii="宋体" w:hAnsi="宋体" w:eastAsia="宋体" w:cs="宋体"/>
                <w:sz w:val="24"/>
                <w:szCs w:val="24"/>
              </w:rPr>
            </w:pPr>
          </w:p>
        </w:tc>
        <w:tc>
          <w:tcPr>
            <w:tcW w:w="1518" w:type="dxa"/>
            <w:vMerge w:val="continue"/>
            <w:noWrap w:val="0"/>
            <w:vAlign w:val="center"/>
          </w:tcPr>
          <w:p>
            <w:pPr>
              <w:spacing w:line="360" w:lineRule="auto"/>
              <w:jc w:val="center"/>
              <w:rPr>
                <w:rFonts w:hint="eastAsia" w:ascii="宋体" w:hAnsi="宋体" w:eastAsia="宋体" w:cs="宋体"/>
                <w:sz w:val="24"/>
                <w:szCs w:val="24"/>
              </w:rPr>
            </w:pPr>
          </w:p>
        </w:tc>
        <w:tc>
          <w:tcPr>
            <w:tcW w:w="5946" w:type="dxa"/>
            <w:noWrap w:val="0"/>
            <w:vAlign w:val="center"/>
          </w:tcPr>
          <w:p>
            <w:pPr>
              <w:spacing w:line="360" w:lineRule="auto"/>
              <w:jc w:val="left"/>
              <w:rPr>
                <w:rFonts w:hint="eastAsia" w:ascii="宋体" w:hAnsi="宋体" w:eastAsia="宋体" w:cs="宋体"/>
                <w:sz w:val="24"/>
                <w:szCs w:val="24"/>
                <w:highlight w:val="yellow"/>
              </w:rPr>
            </w:pPr>
            <w:r>
              <w:rPr>
                <w:rFonts w:hint="eastAsia" w:ascii="宋体" w:hAnsi="宋体" w:eastAsia="宋体" w:cs="宋体"/>
                <w:sz w:val="24"/>
                <w:szCs w:val="24"/>
              </w:rPr>
              <w:t>有供应商休息区得4分</w:t>
            </w:r>
          </w:p>
        </w:tc>
        <w:tc>
          <w:tcPr>
            <w:tcW w:w="732"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vMerge w:val="continue"/>
            <w:noWrap w:val="0"/>
            <w:vAlign w:val="center"/>
          </w:tcPr>
          <w:p>
            <w:pPr>
              <w:spacing w:line="360" w:lineRule="auto"/>
              <w:jc w:val="center"/>
              <w:rPr>
                <w:rFonts w:hint="eastAsia" w:ascii="宋体" w:hAnsi="宋体" w:eastAsia="宋体" w:cs="宋体"/>
                <w:sz w:val="24"/>
                <w:szCs w:val="24"/>
              </w:rPr>
            </w:pPr>
          </w:p>
        </w:tc>
        <w:tc>
          <w:tcPr>
            <w:tcW w:w="1518" w:type="dxa"/>
            <w:vMerge w:val="continue"/>
            <w:noWrap w:val="0"/>
            <w:vAlign w:val="center"/>
          </w:tcPr>
          <w:p>
            <w:pPr>
              <w:spacing w:line="360" w:lineRule="auto"/>
              <w:jc w:val="center"/>
              <w:rPr>
                <w:rFonts w:hint="eastAsia" w:ascii="宋体" w:hAnsi="宋体" w:eastAsia="宋体" w:cs="宋体"/>
                <w:sz w:val="24"/>
                <w:szCs w:val="24"/>
              </w:rPr>
            </w:pPr>
          </w:p>
        </w:tc>
        <w:tc>
          <w:tcPr>
            <w:tcW w:w="5946"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有手机屏蔽或保管设施得4分</w:t>
            </w:r>
          </w:p>
        </w:tc>
        <w:tc>
          <w:tcPr>
            <w:tcW w:w="732"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518"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政府采购供应商质疑处理情况</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（20分）</w:t>
            </w:r>
          </w:p>
        </w:tc>
        <w:tc>
          <w:tcPr>
            <w:tcW w:w="5946"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严格按照《政府采购质疑和投诉办法》（财政部令第94号）受理和处理供应商质疑，作出和按照规定的处理方式作出质疑答复，按照规定将质疑答复书面送达质疑供应商和其他有关供应商，按照政府采购有关规定进行供应商质疑处理的。</w:t>
            </w:r>
          </w:p>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不严格审查供应商质疑，导致按照规定明显不应当受理的质疑进行受理、处理的，或依法受理供应商质疑后不按照规定处理的，或不作出质疑答复的，或不按照规定的处理方式作出质疑答复的，或不按照规定将质疑答复书面送达质疑供应商和其他有关供应商的，一项一次扣20分</w:t>
            </w:r>
          </w:p>
        </w:tc>
        <w:tc>
          <w:tcPr>
            <w:tcW w:w="732" w:type="dxa"/>
            <w:noWrap w:val="0"/>
            <w:vAlign w:val="center"/>
          </w:tcPr>
          <w:p>
            <w:pPr>
              <w:spacing w:line="360" w:lineRule="auto"/>
              <w:jc w:val="center"/>
              <w:rPr>
                <w:rFonts w:hint="eastAsia"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518"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政府采购方式和程序执行情况</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（30分）</w:t>
            </w:r>
          </w:p>
        </w:tc>
        <w:tc>
          <w:tcPr>
            <w:tcW w:w="5946"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严格按照政府采购法律法规及其他有关规定组织实施政府采购活动的，包括采购方式变更、评审专家抽取、评审委员会组建、政府采购信息发布、评审及其他重要的采购程序等，得满分；未按照规定申报采购方式变更审批的，或未在四川省政府采购评审专家库网络终端抽取评审专家的，或未严格按照有关规定组建评审委员会的，或未在法定的政府采购信息公告媒体发布采购信息的，或评审程序不符合规定的，或未按照规定执行其他重要采购程序的，一项一次扣5分，扣完为止。</w:t>
            </w:r>
          </w:p>
        </w:tc>
        <w:tc>
          <w:tcPr>
            <w:tcW w:w="732"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518"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政府采购需求论证、招标文件、备案文件编制情况</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（20分）</w:t>
            </w:r>
          </w:p>
        </w:tc>
        <w:tc>
          <w:tcPr>
            <w:tcW w:w="5946"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按照规定要求，并在遴选人时限要求内完成需求论证、招标文件、备案文件编制。招标文件合法合规、无倾向性和排斥性的内容，得20分。未按照规定要求编制，未在遴选人时限要求内完成需求论证、招标文件、备案文件编制的，招标文件存在倾向性和排斥性内容或存在明显不合理条件，引起供应商投诉、举报、信访等被查证属实的，一项一次扣5分，扣完为止。</w:t>
            </w:r>
          </w:p>
        </w:tc>
        <w:tc>
          <w:tcPr>
            <w:tcW w:w="732" w:type="dxa"/>
            <w:noWrap w:val="0"/>
            <w:vAlign w:val="center"/>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518" w:type="dxa"/>
            <w:noWrap w:val="0"/>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日常工作中配合遴选人情况</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（10分）</w:t>
            </w:r>
          </w:p>
        </w:tc>
        <w:tc>
          <w:tcPr>
            <w:tcW w:w="5946" w:type="dxa"/>
            <w:noWrap w:val="0"/>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遴选人在采购过程中遇到问题时，积极主动配合处理并解决问题的得满分；不积极主动配合的一次扣2分，扣完为止；拒绝配合的一次扣5分，扣完为止。</w:t>
            </w:r>
          </w:p>
        </w:tc>
        <w:tc>
          <w:tcPr>
            <w:tcW w:w="732" w:type="dxa"/>
            <w:noWrap w:val="0"/>
            <w:vAlign w:val="center"/>
          </w:tcPr>
          <w:p>
            <w:pPr>
              <w:spacing w:line="360" w:lineRule="auto"/>
              <w:jc w:val="center"/>
              <w:rPr>
                <w:rFonts w:hint="eastAsia" w:ascii="宋体" w:hAnsi="宋体" w:eastAsia="宋体" w:cs="宋体"/>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5EA4B8A"/>
    <w:rsid w:val="07BF2AFD"/>
    <w:rsid w:val="08346591"/>
    <w:rsid w:val="0C977C0F"/>
    <w:rsid w:val="0E440BB0"/>
    <w:rsid w:val="12D77087"/>
    <w:rsid w:val="15F630D7"/>
    <w:rsid w:val="16021A3F"/>
    <w:rsid w:val="1C957E2D"/>
    <w:rsid w:val="1F223137"/>
    <w:rsid w:val="1F6B6AF0"/>
    <w:rsid w:val="1F7A08D5"/>
    <w:rsid w:val="22B12860"/>
    <w:rsid w:val="2AFC2AE6"/>
    <w:rsid w:val="31807FCD"/>
    <w:rsid w:val="33036367"/>
    <w:rsid w:val="39C9739D"/>
    <w:rsid w:val="3DBD11D8"/>
    <w:rsid w:val="410F0A26"/>
    <w:rsid w:val="41F8691C"/>
    <w:rsid w:val="4B296B88"/>
    <w:rsid w:val="527F3531"/>
    <w:rsid w:val="55886BA1"/>
    <w:rsid w:val="69F04FE9"/>
    <w:rsid w:val="76833AA1"/>
    <w:rsid w:val="77381D7D"/>
    <w:rsid w:val="7E946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1229</Words>
  <Characters>1314</Characters>
  <Lines>0</Lines>
  <Paragraphs>0</Paragraphs>
  <TotalTime>6</TotalTime>
  <ScaleCrop>false</ScaleCrop>
  <LinksUpToDate>false</LinksUpToDate>
  <CharactersWithSpaces>1314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2024-07-31T12:51:00Z</dcterms:created>
  <dc:creator>张娇</dc:creator>
  <cp:lastModifiedBy>Heronsbill.</cp:lastModifiedBy>
  <dcterms:modified xsi:type="dcterms:W3CDTF">2024-08-06T02:56:48Z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4E78A5CFB9C24BB499FC0DDFFA48BEA4_12</vt:lpwstr>
  </property>
</Properties>
</file>