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240" w:lineRule="auto"/>
        <w:ind w:firstLine="482" w:firstLineChars="200"/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  <w:t>附件3</w:t>
      </w:r>
    </w:p>
    <w:p>
      <w:pPr>
        <w:pStyle w:val="3"/>
        <w:spacing w:before="0" w:after="0" w:line="240" w:lineRule="auto"/>
        <w:ind w:firstLine="482" w:firstLineChars="200"/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</w:p>
    <w:p>
      <w:pPr>
        <w:pStyle w:val="3"/>
        <w:spacing w:before="0" w:after="0" w:line="240" w:lineRule="auto"/>
        <w:ind w:firstLine="482" w:firstLineChars="200"/>
        <w:rPr>
          <w:rFonts w:hint="default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  <w:t>成都市温江区妇幼保健院</w:t>
      </w:r>
      <w:r>
        <w:rPr>
          <w:rFonts w:hint="eastAsia" w:ascii="宋体" w:hAnsi="宋体" w:cs="Times New Roman"/>
          <w:bCs/>
          <w:kern w:val="0"/>
          <w:sz w:val="24"/>
          <w:szCs w:val="20"/>
          <w:lang w:val="en-US" w:eastAsia="zh-CN" w:bidi="ar-SA"/>
        </w:rPr>
        <w:t>法律顾问咨询</w:t>
      </w:r>
      <w:r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  <w:t>服务</w:t>
      </w:r>
      <w:r>
        <w:rPr>
          <w:rFonts w:hint="eastAsia" w:ascii="宋体" w:hAnsi="宋体" w:cs="Times New Roman"/>
          <w:bCs/>
          <w:kern w:val="0"/>
          <w:sz w:val="24"/>
          <w:szCs w:val="20"/>
          <w:lang w:val="en-US" w:eastAsia="zh-CN" w:bidi="ar-SA"/>
        </w:rPr>
        <w:t>-</w:t>
      </w:r>
      <w:r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  <w:t>服务内容及要求：</w:t>
      </w:r>
    </w:p>
    <w:p>
      <w:pPr>
        <w:pStyle w:val="3"/>
        <w:spacing w:before="0" w:after="0" w:line="240" w:lineRule="auto"/>
        <w:ind w:firstLine="480" w:firstLineChars="200"/>
        <w:rPr>
          <w:rFonts w:hint="eastAsia" w:ascii="仿宋_GB2312" w:eastAsia="仿宋_GB2312"/>
          <w:b w:val="0"/>
          <w:bCs w:val="0"/>
          <w:sz w:val="24"/>
          <w:szCs w:val="24"/>
        </w:rPr>
      </w:pPr>
    </w:p>
    <w:p>
      <w:pPr>
        <w:ind w:left="0" w:leftChars="0" w:firstLine="547" w:firstLineChars="228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一、法律服务范围：</w:t>
      </w:r>
    </w:p>
    <w:p>
      <w:pPr>
        <w:ind w:left="0" w:leftChars="0" w:firstLine="547" w:firstLineChars="228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(一)协助日常法律事务</w:t>
      </w:r>
    </w:p>
    <w:p>
      <w:pPr>
        <w:ind w:left="0" w:leftChars="0" w:firstLine="547" w:firstLineChars="228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1、对医院在提供医疗服务全过程中涉及的法律问题提供法律咨询意见;</w:t>
      </w:r>
    </w:p>
    <w:p>
      <w:pPr>
        <w:ind w:left="0" w:leftChars="0" w:firstLine="547" w:firstLineChars="228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2、对医院改革、发展、创新过程中涉及的法律问题进行法律论证、提供法律意见；</w:t>
      </w:r>
    </w:p>
    <w:p>
      <w:pPr>
        <w:ind w:left="0" w:leftChars="0" w:firstLine="547" w:firstLineChars="228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3、为医院经营管理中的决策事项、遇到的法律问题进行法律上的可行性分析，协助医院制定内部规章制度;</w:t>
      </w:r>
    </w:p>
    <w:p>
      <w:pPr>
        <w:ind w:left="0" w:leftChars="0" w:firstLine="547" w:firstLineChars="228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4、根据医院的需要以法律顾问的名义对外签发律师函等法律文件；</w:t>
      </w:r>
    </w:p>
    <w:p>
      <w:pPr>
        <w:ind w:left="0" w:leftChars="0" w:firstLine="547" w:firstLineChars="228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5、根据医院的需要，对职工进行法律培训，宣传医药法律法规、司法解释、省、市级政府、部门的相关规定；</w:t>
      </w:r>
    </w:p>
    <w:p>
      <w:pPr>
        <w:ind w:left="0" w:leftChars="0" w:firstLine="547" w:firstLineChars="228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6、不定期介绍宣传国家和地方新颁布的有关法律法规;</w:t>
      </w:r>
    </w:p>
    <w:p>
      <w:pPr>
        <w:ind w:left="0" w:leftChars="0" w:firstLine="547" w:firstLineChars="228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7、为医院的法律行为和法律事实出具律师见证书；</w:t>
      </w:r>
    </w:p>
    <w:p>
      <w:pPr>
        <w:ind w:left="0" w:leftChars="0" w:firstLine="547" w:firstLineChars="228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8、协助医院与卫生行政主管部门工作联系，提供法律意见;</w:t>
      </w:r>
    </w:p>
    <w:p>
      <w:pPr>
        <w:ind w:left="0" w:leftChars="0" w:firstLine="547" w:firstLineChars="228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根据甲方需要，每年至少进行1次对甲方医务人员、行政后勤等有关人员进行法制讲座，开展法律知识和沟通、谈判、签约法律技巧的培训，每年至少1次组织、参加甲方医疗法律执行情况临床查房、进行法制案例讨论。</w:t>
      </w:r>
    </w:p>
    <w:p>
      <w:pPr>
        <w:ind w:left="0" w:leftChars="0" w:firstLine="547" w:firstLineChars="228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(二)协助处理的重点法律事务</w:t>
      </w:r>
    </w:p>
    <w:p>
      <w:pPr>
        <w:ind w:left="0" w:leftChars="0" w:firstLine="547" w:firstLineChars="228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1、为医院门诊病历的书写、管理提供法律意见，防范门诊医疗纠纷发生时医院举证不能，承担不利后果；</w:t>
      </w:r>
    </w:p>
    <w:p>
      <w:pPr>
        <w:ind w:left="0" w:leftChars="0" w:firstLine="547" w:firstLineChars="228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2、为急诊、急救医疗行为、记录文书提供法律意见，规范急诊、急救程序和有关医疗文书书写。防范因情况紧急遗漏相关记录，导致举证不能，承担不利后果;</w:t>
      </w:r>
    </w:p>
    <w:p>
      <w:pPr>
        <w:ind w:left="0" w:leftChars="0" w:firstLine="547" w:firstLineChars="228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3、从法律层面规范检查、检验申请、报告的合法性、有效性;</w:t>
      </w:r>
    </w:p>
    <w:p>
      <w:pPr>
        <w:ind w:left="0" w:leftChars="0" w:firstLine="547" w:firstLineChars="228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4、为临床诊断、治疗、护理工作、医疗文书的合法合规提供法律意见，防范相关记录(文书)出现法律效力痕疵、漏洞；</w:t>
      </w:r>
    </w:p>
    <w:p>
      <w:pPr>
        <w:ind w:left="0" w:leftChars="0" w:firstLine="547" w:firstLineChars="228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5、为药剂工作、文书书写提供法律意见,防范出现与治疗、护理联系脱节导致医疗纠纷:6、为各种医疗同意书、风险告知书书写提供法律意见，防范侵犯患方知情选择权导致医疗纠纷；</w:t>
      </w:r>
    </w:p>
    <w:p>
      <w:pPr>
        <w:ind w:left="0" w:leftChars="0" w:firstLine="547" w:firstLineChars="228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7、为拒绝医疗、不配合医疗相关文书的制作提供法律意见，防范患方在发生医疗纠纷时，推卸自身应承担的法律责任；</w:t>
      </w:r>
    </w:p>
    <w:p>
      <w:pPr>
        <w:ind w:left="0" w:leftChars="0" w:firstLine="547" w:firstLineChars="228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8、为疑难病例、死亡病例的医疗文书书写、管理提供法律帮助；</w:t>
      </w:r>
    </w:p>
    <w:p>
      <w:pPr>
        <w:ind w:left="0" w:leftChars="0" w:firstLine="547" w:firstLineChars="228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9、提供法律意见规范医院科室间医疗协作(会诊、转科等)，防范科室间联系脱节，导致医疗纠纷；</w:t>
      </w:r>
    </w:p>
    <w:p>
      <w:pPr>
        <w:ind w:left="0" w:leftChars="0" w:firstLine="547" w:firstLineChars="228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9、为家庭病床管理，院外诊疗行为提供法律意见；</w:t>
      </w:r>
    </w:p>
    <w:p>
      <w:pPr>
        <w:ind w:left="0" w:leftChars="0" w:firstLine="547" w:firstLineChars="228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10、为医院实(见)习人员管理提供法律意见;</w:t>
      </w:r>
    </w:p>
    <w:p>
      <w:pPr>
        <w:ind w:left="0" w:leftChars="0" w:firstLine="547" w:firstLineChars="228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11、为院际会诊、协助诊疗提供法律意见，参与院际长期医疗合作谈判；</w:t>
      </w:r>
    </w:p>
    <w:p>
      <w:pPr>
        <w:ind w:left="0" w:leftChars="0" w:firstLine="547" w:firstLineChars="228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12、医院感染管理部门、医疗质量管理工作提供法律支持,对相关工作人员进行法律培训；</w:t>
      </w:r>
    </w:p>
    <w:p>
      <w:pPr>
        <w:ind w:left="0" w:leftChars="0" w:firstLine="547" w:firstLineChars="228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13、为出院医嘱提供法律意见，防范后续医疗纠纷;</w:t>
      </w:r>
    </w:p>
    <w:p>
      <w:pPr>
        <w:ind w:left="0" w:leftChars="0" w:firstLine="547" w:firstLineChars="228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14、发生医疗纠纷时，协助医院与卫生行政管理部门工作联系；</w:t>
      </w:r>
    </w:p>
    <w:p>
      <w:pPr>
        <w:ind w:left="0" w:leftChars="0" w:firstLine="547" w:firstLineChars="228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15、接受医院委托，代表医院参与医疗纠纷的和解、人民调解；</w:t>
      </w:r>
    </w:p>
    <w:p>
      <w:pPr>
        <w:ind w:left="0" w:leftChars="0" w:firstLine="547" w:firstLineChars="228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16、接受医院委托，代表医院参与医疗纠纷的行政处理，医疗事故技术鉴定;</w:t>
      </w:r>
    </w:p>
    <w:p>
      <w:pPr>
        <w:ind w:left="0" w:leftChars="0" w:firstLine="547" w:firstLineChars="228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17、接受医院委托，代表医院参与医疗纠纷的诉讼、仲裁、司法鉴定。</w:t>
      </w:r>
    </w:p>
    <w:p>
      <w:pPr>
        <w:ind w:left="0" w:leftChars="0" w:firstLine="547" w:firstLineChars="228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（三)协助处理的其他法律事务</w:t>
      </w:r>
    </w:p>
    <w:p>
      <w:pPr>
        <w:ind w:left="0" w:leftChars="0" w:firstLine="547" w:firstLineChars="228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1、为医院草拟和修改劳动人事合同，为医院人事劳动关系管理提供法律支持;</w:t>
      </w:r>
    </w:p>
    <w:p>
      <w:pPr>
        <w:ind w:left="0" w:leftChars="0" w:firstLine="547" w:firstLineChars="228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2、为医院药品、医疗器械、医用耗材的采购、合同履行提供法律咨询；</w:t>
      </w:r>
    </w:p>
    <w:p>
      <w:pPr>
        <w:ind w:left="0" w:leftChars="0" w:firstLine="547" w:firstLineChars="228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3、为医院基建、装修、维修工程的招投标事务、有关合同提供法律支持；</w:t>
      </w:r>
    </w:p>
    <w:p>
      <w:pPr>
        <w:ind w:left="0" w:leftChars="0" w:firstLine="547" w:firstLineChars="228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4、为医院建立完善医疗责任保险制度、降低医生行医风险提供法律支持；</w:t>
      </w:r>
    </w:p>
    <w:p>
      <w:pPr>
        <w:ind w:left="0" w:leftChars="0" w:firstLine="547" w:firstLineChars="228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5、为医院与其他合同主体签订、履行合同、纠纷解决提供法律支持；</w:t>
      </w:r>
    </w:p>
    <w:p>
      <w:pPr>
        <w:ind w:left="0" w:leftChars="0" w:firstLine="547" w:firstLineChars="228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6、承担医院交办的其他法律事务。</w:t>
      </w:r>
    </w:p>
    <w:p>
      <w:pPr>
        <w:pStyle w:val="2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二、关于费用：</w:t>
      </w:r>
    </w:p>
    <w:p>
      <w:pPr>
        <w:ind w:left="0" w:leftChars="0" w:firstLine="547" w:firstLineChars="228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1、常年法律顾问费按不超过人民币40000.00元/年计取；</w:t>
      </w:r>
    </w:p>
    <w:p>
      <w:pPr>
        <w:ind w:left="0" w:leftChars="0" w:firstLine="547" w:firstLineChars="228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2、参加诉讼、仲裁、医疗事故、医疗司法鉴定的律师代理费按行业标准费进行折扣报价（且折扣需低于行业收费标准6折及以下报价），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合同一事一签。</w:t>
      </w:r>
    </w:p>
    <w:p>
      <w:pPr>
        <w:pStyle w:val="2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三、相关考核：</w:t>
      </w:r>
    </w:p>
    <w:p>
      <w:pPr>
        <w:ind w:left="0" w:leftChars="0" w:firstLine="547" w:firstLineChars="228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在履行合同期间，我院有权利对提供法律服务的机构、律师的履职情况、服务态度、工作纪律等进行考核，并运用考核结果对不履职尽责法律服务机构及律师提前解聘。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23E332C"/>
    <w:rsid w:val="0B6131F9"/>
    <w:rsid w:val="19BD0194"/>
    <w:rsid w:val="1C4A7FFE"/>
    <w:rsid w:val="250551D7"/>
    <w:rsid w:val="2666570F"/>
    <w:rsid w:val="3A5169AB"/>
    <w:rsid w:val="46326E6D"/>
    <w:rsid w:val="53F21693"/>
    <w:rsid w:val="56F94D26"/>
    <w:rsid w:val="5A7901B3"/>
    <w:rsid w:val="5C0C44F2"/>
    <w:rsid w:val="64BA4A10"/>
    <w:rsid w:val="658E5B0E"/>
    <w:rsid w:val="66646153"/>
    <w:rsid w:val="681676DA"/>
    <w:rsid w:val="684352D5"/>
    <w:rsid w:val="6BD9385B"/>
    <w:rsid w:val="770A5210"/>
    <w:rsid w:val="7E0C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autoRedefine/>
    <w:qFormat/>
    <w:uiPriority w:val="0"/>
    <w:pPr>
      <w:spacing w:after="12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2024-08-05T11:00:00Z</dcterms:created>
  <dc:creator>Administrator</dc:creator>
  <cp:lastModifiedBy>唐福静（温江妇幼）</cp:lastModifiedBy>
  <dcterms:modified xsi:type="dcterms:W3CDTF">2024-08-05T13:14:04Z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B0C8275D8440456CB4E69EBC28F74CF7_12</vt:lpwstr>
  </property>
</Properties>
</file>